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AC81" w14:textId="08DDBBE7" w:rsidR="00E6080B" w:rsidRPr="00472D4C" w:rsidRDefault="00E73D3F" w:rsidP="00A73532">
      <w:pPr>
        <w:pStyle w:val="a3"/>
        <w:outlineLvl w:val="0"/>
        <w:rPr>
          <w:b/>
          <w:bCs/>
        </w:rPr>
      </w:pPr>
      <w:bookmarkStart w:id="0" w:name="_Toc228031599"/>
      <w:r w:rsidRPr="00472D4C">
        <w:rPr>
          <w:rFonts w:hint="eastAsia"/>
          <w:b/>
          <w:bCs/>
        </w:rPr>
        <w:t>Proposal</w:t>
      </w:r>
      <w:bookmarkEnd w:id="0"/>
    </w:p>
    <w:sdt>
      <w:sdtPr>
        <w:rPr>
          <w:rFonts w:asciiTheme="minorHAnsi" w:eastAsiaTheme="minorEastAsia" w:hAnsiTheme="minorHAnsi" w:cstheme="minorBidi"/>
          <w:b/>
          <w:bCs/>
          <w:color w:val="auto"/>
          <w:kern w:val="2"/>
          <w:sz w:val="24"/>
          <w:szCs w:val="24"/>
          <w:lang w:val="zh-TW"/>
        </w:rPr>
        <w:id w:val="-1136947059"/>
        <w:docPartObj>
          <w:docPartGallery w:val="Table of Contents"/>
          <w:docPartUnique/>
        </w:docPartObj>
      </w:sdtPr>
      <w:sdtContent>
        <w:p w14:paraId="49BFDFAC" w14:textId="0A3464A8" w:rsidR="00574FDC" w:rsidRPr="0053710A" w:rsidRDefault="0053710A" w:rsidP="00574FDC">
          <w:pPr>
            <w:pStyle w:val="af2"/>
            <w:rPr>
              <w:b/>
              <w:bCs/>
            </w:rPr>
          </w:pPr>
          <w:r w:rsidRPr="0053710A">
            <w:rPr>
              <w:rFonts w:asciiTheme="minorHAnsi" w:eastAsiaTheme="minorEastAsia" w:hAnsiTheme="minorHAnsi" w:cstheme="minorBidi" w:hint="eastAsia"/>
              <w:b/>
              <w:bCs/>
              <w:color w:val="auto"/>
              <w:kern w:val="2"/>
              <w:sz w:val="24"/>
              <w:szCs w:val="24"/>
              <w:lang w:val="zh-TW"/>
            </w:rPr>
            <w:t>Outline</w:t>
          </w:r>
        </w:p>
        <w:p w14:paraId="698AFAD4" w14:textId="0F187EC9" w:rsidR="0053710A" w:rsidRPr="0053710A" w:rsidRDefault="00574FDC">
          <w:pPr>
            <w:pStyle w:val="11"/>
            <w:tabs>
              <w:tab w:val="right" w:leader="dot" w:pos="8296"/>
            </w:tabs>
            <w:rPr>
              <w:b/>
              <w:bCs/>
              <w:noProof/>
            </w:rPr>
          </w:pPr>
          <w:r w:rsidRPr="0053710A">
            <w:rPr>
              <w:b/>
              <w:bCs/>
            </w:rPr>
            <w:fldChar w:fldCharType="begin"/>
          </w:r>
          <w:r w:rsidRPr="0053710A">
            <w:rPr>
              <w:b/>
              <w:bCs/>
            </w:rPr>
            <w:instrText xml:space="preserve"> TOC \o "1-3" \h \z \u </w:instrText>
          </w:r>
          <w:r w:rsidRPr="0053710A">
            <w:rPr>
              <w:b/>
              <w:bCs/>
            </w:rPr>
            <w:fldChar w:fldCharType="separate"/>
          </w:r>
          <w:hyperlink w:anchor="_Toc228031599" w:history="1">
            <w:r w:rsidR="0053710A" w:rsidRPr="0053710A">
              <w:rPr>
                <w:rStyle w:val="af3"/>
                <w:b/>
                <w:bCs/>
                <w:noProof/>
              </w:rPr>
              <w:t>Proposal</w:t>
            </w:r>
            <w:r w:rsidR="0053710A" w:rsidRPr="0053710A">
              <w:rPr>
                <w:b/>
                <w:bCs/>
                <w:noProof/>
                <w:webHidden/>
              </w:rPr>
              <w:tab/>
            </w:r>
            <w:r w:rsidR="0053710A" w:rsidRPr="0053710A">
              <w:rPr>
                <w:b/>
                <w:bCs/>
                <w:noProof/>
                <w:webHidden/>
              </w:rPr>
              <w:fldChar w:fldCharType="begin"/>
            </w:r>
            <w:r w:rsidR="0053710A" w:rsidRPr="0053710A">
              <w:rPr>
                <w:b/>
                <w:bCs/>
                <w:noProof/>
                <w:webHidden/>
              </w:rPr>
              <w:instrText xml:space="preserve"> PAGEREF _Toc228031599 \h </w:instrText>
            </w:r>
            <w:r w:rsidR="0053710A" w:rsidRPr="0053710A">
              <w:rPr>
                <w:b/>
                <w:bCs/>
                <w:noProof/>
                <w:webHidden/>
              </w:rPr>
            </w:r>
            <w:r w:rsidR="0053710A" w:rsidRPr="0053710A">
              <w:rPr>
                <w:b/>
                <w:bCs/>
                <w:noProof/>
                <w:webHidden/>
              </w:rPr>
              <w:fldChar w:fldCharType="separate"/>
            </w:r>
            <w:r w:rsidR="0053710A" w:rsidRPr="0053710A">
              <w:rPr>
                <w:b/>
                <w:bCs/>
                <w:noProof/>
                <w:webHidden/>
              </w:rPr>
              <w:t>1</w:t>
            </w:r>
            <w:r w:rsidR="0053710A" w:rsidRPr="0053710A">
              <w:rPr>
                <w:b/>
                <w:bCs/>
                <w:noProof/>
                <w:webHidden/>
              </w:rPr>
              <w:fldChar w:fldCharType="end"/>
            </w:r>
          </w:hyperlink>
        </w:p>
        <w:p w14:paraId="13C58816" w14:textId="483499A0" w:rsidR="0053710A" w:rsidRPr="0053710A" w:rsidRDefault="0053710A">
          <w:pPr>
            <w:pStyle w:val="11"/>
            <w:tabs>
              <w:tab w:val="right" w:leader="dot" w:pos="8296"/>
            </w:tabs>
            <w:rPr>
              <w:b/>
              <w:bCs/>
              <w:noProof/>
            </w:rPr>
          </w:pPr>
          <w:hyperlink w:anchor="_Toc228031600" w:history="1">
            <w:r w:rsidRPr="0053710A">
              <w:rPr>
                <w:rStyle w:val="af3"/>
                <w:b/>
                <w:bCs/>
                <w:noProof/>
              </w:rPr>
              <w:t>Manuscript</w:t>
            </w:r>
            <w:r w:rsidRPr="0053710A">
              <w:rPr>
                <w:b/>
                <w:bCs/>
                <w:noProof/>
                <w:webHidden/>
              </w:rPr>
              <w:tab/>
            </w:r>
            <w:r w:rsidRPr="0053710A">
              <w:rPr>
                <w:b/>
                <w:bCs/>
                <w:noProof/>
                <w:webHidden/>
              </w:rPr>
              <w:fldChar w:fldCharType="begin"/>
            </w:r>
            <w:r w:rsidRPr="0053710A">
              <w:rPr>
                <w:b/>
                <w:bCs/>
                <w:noProof/>
                <w:webHidden/>
              </w:rPr>
              <w:instrText xml:space="preserve"> PAGEREF _Toc228031600 \h </w:instrText>
            </w:r>
            <w:r w:rsidRPr="0053710A">
              <w:rPr>
                <w:b/>
                <w:bCs/>
                <w:noProof/>
                <w:webHidden/>
              </w:rPr>
            </w:r>
            <w:r w:rsidRPr="0053710A">
              <w:rPr>
                <w:b/>
                <w:bCs/>
                <w:noProof/>
                <w:webHidden/>
              </w:rPr>
              <w:fldChar w:fldCharType="separate"/>
            </w:r>
            <w:r w:rsidRPr="0053710A">
              <w:rPr>
                <w:b/>
                <w:bCs/>
                <w:noProof/>
                <w:webHidden/>
              </w:rPr>
              <w:t>3</w:t>
            </w:r>
            <w:r w:rsidRPr="0053710A">
              <w:rPr>
                <w:b/>
                <w:bCs/>
                <w:noProof/>
                <w:webHidden/>
              </w:rPr>
              <w:fldChar w:fldCharType="end"/>
            </w:r>
          </w:hyperlink>
        </w:p>
        <w:p w14:paraId="1C026B24" w14:textId="1B930400" w:rsidR="0053710A" w:rsidRPr="0053710A" w:rsidRDefault="0053710A">
          <w:pPr>
            <w:pStyle w:val="21"/>
            <w:tabs>
              <w:tab w:val="right" w:leader="dot" w:pos="8296"/>
            </w:tabs>
            <w:rPr>
              <w:b/>
              <w:bCs/>
              <w:noProof/>
            </w:rPr>
          </w:pPr>
          <w:hyperlink w:anchor="_Toc228031601" w:history="1">
            <w:r w:rsidRPr="0053710A">
              <w:rPr>
                <w:rStyle w:val="af3"/>
                <w:b/>
                <w:bCs/>
                <w:noProof/>
              </w:rPr>
              <w:t>Introduction</w:t>
            </w:r>
            <w:r w:rsidRPr="0053710A">
              <w:rPr>
                <w:b/>
                <w:bCs/>
                <w:noProof/>
                <w:webHidden/>
              </w:rPr>
              <w:tab/>
            </w:r>
            <w:r w:rsidRPr="0053710A">
              <w:rPr>
                <w:b/>
                <w:bCs/>
                <w:noProof/>
                <w:webHidden/>
              </w:rPr>
              <w:fldChar w:fldCharType="begin"/>
            </w:r>
            <w:r w:rsidRPr="0053710A">
              <w:rPr>
                <w:b/>
                <w:bCs/>
                <w:noProof/>
                <w:webHidden/>
              </w:rPr>
              <w:instrText xml:space="preserve"> PAGEREF _Toc228031601 \h </w:instrText>
            </w:r>
            <w:r w:rsidRPr="0053710A">
              <w:rPr>
                <w:b/>
                <w:bCs/>
                <w:noProof/>
                <w:webHidden/>
              </w:rPr>
            </w:r>
            <w:r w:rsidRPr="0053710A">
              <w:rPr>
                <w:b/>
                <w:bCs/>
                <w:noProof/>
                <w:webHidden/>
              </w:rPr>
              <w:fldChar w:fldCharType="separate"/>
            </w:r>
            <w:r w:rsidRPr="0053710A">
              <w:rPr>
                <w:b/>
                <w:bCs/>
                <w:noProof/>
                <w:webHidden/>
              </w:rPr>
              <w:t>3</w:t>
            </w:r>
            <w:r w:rsidRPr="0053710A">
              <w:rPr>
                <w:b/>
                <w:bCs/>
                <w:noProof/>
                <w:webHidden/>
              </w:rPr>
              <w:fldChar w:fldCharType="end"/>
            </w:r>
          </w:hyperlink>
        </w:p>
        <w:p w14:paraId="23D511EE" w14:textId="005F4616" w:rsidR="0053710A" w:rsidRPr="0053710A" w:rsidRDefault="0053710A">
          <w:pPr>
            <w:pStyle w:val="31"/>
            <w:tabs>
              <w:tab w:val="right" w:leader="dot" w:pos="8296"/>
            </w:tabs>
            <w:rPr>
              <w:b/>
              <w:bCs/>
              <w:noProof/>
            </w:rPr>
          </w:pPr>
          <w:hyperlink w:anchor="_Toc228031602" w:history="1">
            <w:r w:rsidRPr="0053710A">
              <w:rPr>
                <w:rStyle w:val="af3"/>
                <w:b/>
                <w:bCs/>
                <w:noProof/>
              </w:rPr>
              <w:t>How current propensity score methods lack</w:t>
            </w:r>
            <w:r w:rsidRPr="0053710A">
              <w:rPr>
                <w:b/>
                <w:bCs/>
                <w:noProof/>
                <w:webHidden/>
              </w:rPr>
              <w:tab/>
            </w:r>
            <w:r w:rsidRPr="0053710A">
              <w:rPr>
                <w:b/>
                <w:bCs/>
                <w:noProof/>
                <w:webHidden/>
              </w:rPr>
              <w:fldChar w:fldCharType="begin"/>
            </w:r>
            <w:r w:rsidRPr="0053710A">
              <w:rPr>
                <w:b/>
                <w:bCs/>
                <w:noProof/>
                <w:webHidden/>
              </w:rPr>
              <w:instrText xml:space="preserve"> PAGEREF _Toc228031602 \h </w:instrText>
            </w:r>
            <w:r w:rsidRPr="0053710A">
              <w:rPr>
                <w:b/>
                <w:bCs/>
                <w:noProof/>
                <w:webHidden/>
              </w:rPr>
            </w:r>
            <w:r w:rsidRPr="0053710A">
              <w:rPr>
                <w:b/>
                <w:bCs/>
                <w:noProof/>
                <w:webHidden/>
              </w:rPr>
              <w:fldChar w:fldCharType="separate"/>
            </w:r>
            <w:r w:rsidRPr="0053710A">
              <w:rPr>
                <w:b/>
                <w:bCs/>
                <w:noProof/>
                <w:webHidden/>
              </w:rPr>
              <w:t>3</w:t>
            </w:r>
            <w:r w:rsidRPr="0053710A">
              <w:rPr>
                <w:b/>
                <w:bCs/>
                <w:noProof/>
                <w:webHidden/>
              </w:rPr>
              <w:fldChar w:fldCharType="end"/>
            </w:r>
          </w:hyperlink>
        </w:p>
        <w:p w14:paraId="401DA6BC" w14:textId="2D161151" w:rsidR="0053710A" w:rsidRPr="0053710A" w:rsidRDefault="0053710A">
          <w:pPr>
            <w:pStyle w:val="31"/>
            <w:tabs>
              <w:tab w:val="right" w:leader="dot" w:pos="8296"/>
            </w:tabs>
            <w:rPr>
              <w:b/>
              <w:bCs/>
              <w:noProof/>
            </w:rPr>
          </w:pPr>
          <w:hyperlink w:anchor="_Toc228031603" w:history="1">
            <w:r w:rsidRPr="0053710A">
              <w:rPr>
                <w:rStyle w:val="af3"/>
                <w:b/>
                <w:bCs/>
                <w:noProof/>
              </w:rPr>
              <w:t>Why a multi-state modeling framework may be useful</w:t>
            </w:r>
            <w:r w:rsidRPr="0053710A">
              <w:rPr>
                <w:b/>
                <w:bCs/>
                <w:noProof/>
                <w:webHidden/>
              </w:rPr>
              <w:tab/>
            </w:r>
            <w:r w:rsidRPr="0053710A">
              <w:rPr>
                <w:b/>
                <w:bCs/>
                <w:noProof/>
                <w:webHidden/>
              </w:rPr>
              <w:fldChar w:fldCharType="begin"/>
            </w:r>
            <w:r w:rsidRPr="0053710A">
              <w:rPr>
                <w:b/>
                <w:bCs/>
                <w:noProof/>
                <w:webHidden/>
              </w:rPr>
              <w:instrText xml:space="preserve"> PAGEREF _Toc228031603 \h </w:instrText>
            </w:r>
            <w:r w:rsidRPr="0053710A">
              <w:rPr>
                <w:b/>
                <w:bCs/>
                <w:noProof/>
                <w:webHidden/>
              </w:rPr>
            </w:r>
            <w:r w:rsidRPr="0053710A">
              <w:rPr>
                <w:b/>
                <w:bCs/>
                <w:noProof/>
                <w:webHidden/>
              </w:rPr>
              <w:fldChar w:fldCharType="separate"/>
            </w:r>
            <w:r w:rsidRPr="0053710A">
              <w:rPr>
                <w:b/>
                <w:bCs/>
                <w:noProof/>
                <w:webHidden/>
              </w:rPr>
              <w:t>5</w:t>
            </w:r>
            <w:r w:rsidRPr="0053710A">
              <w:rPr>
                <w:b/>
                <w:bCs/>
                <w:noProof/>
                <w:webHidden/>
              </w:rPr>
              <w:fldChar w:fldCharType="end"/>
            </w:r>
          </w:hyperlink>
        </w:p>
        <w:p w14:paraId="61EBC4AB" w14:textId="4C925AE1" w:rsidR="00574FDC" w:rsidRDefault="00574FDC" w:rsidP="00574FDC">
          <w:r w:rsidRPr="0053710A">
            <w:rPr>
              <w:b/>
              <w:bCs/>
              <w:lang w:val="zh-TW"/>
            </w:rPr>
            <w:fldChar w:fldCharType="end"/>
          </w:r>
        </w:p>
      </w:sdtContent>
    </w:sdt>
    <w:p w14:paraId="5BBF4D78" w14:textId="0A2D8958" w:rsidR="007C7E37" w:rsidRPr="00843C80" w:rsidRDefault="00380E85" w:rsidP="00A73532">
      <w:pPr>
        <w:pStyle w:val="1"/>
        <w:rPr>
          <w:b/>
          <w:bCs/>
        </w:rPr>
      </w:pPr>
      <w:bookmarkStart w:id="1" w:name="_Toc228031600"/>
      <w:r w:rsidRPr="00843C80">
        <w:rPr>
          <w:rFonts w:hint="eastAsia"/>
          <w:b/>
          <w:bCs/>
        </w:rPr>
        <w:t>Manuscript</w:t>
      </w:r>
      <w:bookmarkEnd w:id="1"/>
    </w:p>
    <w:p w14:paraId="1E78EAF3" w14:textId="77777777" w:rsidR="00380E85" w:rsidRDefault="00380E85" w:rsidP="00680C2C">
      <w:pPr>
        <w:spacing w:after="0"/>
      </w:pPr>
    </w:p>
    <w:p w14:paraId="112B9C52" w14:textId="34504881" w:rsidR="00380E85" w:rsidRPr="00720C0B" w:rsidRDefault="00380E85" w:rsidP="00A73532">
      <w:pPr>
        <w:pStyle w:val="2"/>
        <w:rPr>
          <w:b/>
          <w:bCs/>
        </w:rPr>
      </w:pPr>
      <w:bookmarkStart w:id="2" w:name="_Toc228031601"/>
      <w:r w:rsidRPr="00720C0B">
        <w:rPr>
          <w:rFonts w:hint="eastAsia"/>
          <w:b/>
          <w:bCs/>
        </w:rPr>
        <w:t>Introduction</w:t>
      </w:r>
      <w:bookmarkEnd w:id="2"/>
    </w:p>
    <w:p w14:paraId="12C889D5" w14:textId="0C7C159C" w:rsidR="00421B84" w:rsidRPr="00421B84" w:rsidRDefault="00421B84" w:rsidP="00421B84">
      <w:pPr>
        <w:pStyle w:val="3"/>
        <w:rPr>
          <w:b/>
          <w:bCs/>
        </w:rPr>
      </w:pPr>
      <w:bookmarkStart w:id="3" w:name="_Toc228031602"/>
      <w:r w:rsidRPr="00421B84">
        <w:rPr>
          <w:rFonts w:hint="eastAsia"/>
          <w:b/>
          <w:bCs/>
        </w:rPr>
        <w:t>How current propensity score methods lack</w:t>
      </w:r>
      <w:bookmarkEnd w:id="3"/>
    </w:p>
    <w:p w14:paraId="365CF49C" w14:textId="10EA97A7" w:rsidR="00380E85" w:rsidRDefault="00380E85" w:rsidP="00380E85">
      <w:pPr>
        <w:spacing w:after="0"/>
      </w:pPr>
      <w:r>
        <w:t>In pharmacoepidemiologic research, propensity score methods are commonly used to balance treatment groups and ensure comparability in the probability of receiving a given therapy. These methods typically rely on baseline covariates to estimate treatment assignment and are often constructed using information measured at a single time point or within a predefined window prior to treatment initiation. Such covariates may include comedication, comorbidities, healthcare utilization, recent laboratory values, and indicators of disease severity over 6-mont or 1-year period.</w:t>
      </w:r>
    </w:p>
    <w:p w14:paraId="2720E003" w14:textId="77777777" w:rsidR="00380E85" w:rsidRDefault="00380E85" w:rsidP="00380E85">
      <w:pPr>
        <w:spacing w:after="0"/>
      </w:pPr>
    </w:p>
    <w:p w14:paraId="333E96AD" w14:textId="77777777" w:rsidR="00380E85" w:rsidRDefault="00380E85" w:rsidP="00380E85">
      <w:pPr>
        <w:spacing w:after="0"/>
      </w:pPr>
      <w:r>
        <w:t xml:space="preserve">However, patients’ treatment trajectories are inherently dynamic and heterogeneous. From the time of disease diagnosis to treatment initiation, and through successive lines of therapy, patients often follow distinct and evolving treatment pathways. These longitudinal patterns are not fully captured by </w:t>
      </w:r>
      <w:r>
        <w:lastRenderedPageBreak/>
        <w:t>conventional baseline summaries.</w:t>
      </w:r>
    </w:p>
    <w:p w14:paraId="03273E8C" w14:textId="77777777" w:rsidR="00380E85" w:rsidRDefault="00380E85" w:rsidP="00380E85">
      <w:pPr>
        <w:spacing w:after="0"/>
      </w:pPr>
    </w:p>
    <w:p w14:paraId="13973038" w14:textId="77777777" w:rsidR="00380E85" w:rsidRDefault="00380E85" w:rsidP="00380E85">
      <w:pPr>
        <w:spacing w:after="0"/>
      </w:pPr>
      <w:r>
        <w:t>For example, among patients with rheumatoid arthritis (RA), initial treatment with conventional disease-modifying antirheumatic drugs (cDMARDs) may begin with methotrexate, followed by hydroxychloroquine, then sulfasalazine, with concurrent adjustments in glucocorticoid dosing such as prednisolone. Although many patients eventually escalate to advanced therapies such as Janus kinase inhibitors (JAK inhibitors) or tumor necrosis factor inhibitors (TNF inhibitors), the sequence, duration, and timing of prior treatments can vary substantially across individuals.</w:t>
      </w:r>
    </w:p>
    <w:p w14:paraId="2A218008" w14:textId="77777777" w:rsidR="00380E85" w:rsidRDefault="00380E85" w:rsidP="00380E85">
      <w:pPr>
        <w:spacing w:after="0"/>
      </w:pPr>
    </w:p>
    <w:p w14:paraId="62397969" w14:textId="77777777" w:rsidR="00380E85" w:rsidRDefault="00380E85" w:rsidP="00380E85">
      <w:pPr>
        <w:spacing w:after="0"/>
      </w:pPr>
      <w:r>
        <w:t>Consider two patients who both initiate JAK inhibitors after exposure to methotrexate, hydroxychloroquine, and sulfasalazine over a three-year period. One patient may have received one year of methotrexate, followed by three months of hydroxychloroquine and four months of sulfasalazine before switching to a JAK inhibitor. Another patient may have sequentially received one year of methotrexate, one year of hydroxychloroquine, and one year of sulfasalazine prior to initiating the same therapy. When propensity scores are estimated using baseline covariates defined over the same three-year window, these two patients may appear similar, as both are classified simply based on whether they received each medication during that period.</w:t>
      </w:r>
    </w:p>
    <w:p w14:paraId="51F3AE6D" w14:textId="77777777" w:rsidR="00380E85" w:rsidRDefault="00380E85" w:rsidP="00380E85">
      <w:pPr>
        <w:spacing w:after="0"/>
      </w:pPr>
    </w:p>
    <w:p w14:paraId="0C775A0D" w14:textId="77777777" w:rsidR="00380E85" w:rsidRDefault="00380E85" w:rsidP="00380E85">
      <w:pPr>
        <w:spacing w:after="0"/>
      </w:pPr>
      <w:r>
        <w:t>However, such an approach fails to distinguish between fundamentally different treatment trajectories. Transitions between cDMARDs may reflect underlying clinical factors, such as treatment response, adverse effects, or disease progression, which are not adequately captured by static baseline covariates. These dynamic changes in treatment patterns may encode important information related to both disease severity and treatment decision-making.</w:t>
      </w:r>
    </w:p>
    <w:p w14:paraId="59C65F04" w14:textId="77777777" w:rsidR="00380E85" w:rsidRDefault="00380E85" w:rsidP="00380E85">
      <w:pPr>
        <w:spacing w:after="0"/>
      </w:pPr>
    </w:p>
    <w:p w14:paraId="48E656B7" w14:textId="2A38026F" w:rsidR="00380E85" w:rsidRDefault="00380E85" w:rsidP="00380E85">
      <w:pPr>
        <w:spacing w:after="0"/>
      </w:pPr>
      <w:r>
        <w:t xml:space="preserve">Therefore, when estimating propensity scores, it is important to incorporate longitudinal treatment histories and evolving medication patterns, rather than relying solely on static baseline summaries. Accounting for these dynamic </w:t>
      </w:r>
      <w:r>
        <w:lastRenderedPageBreak/>
        <w:t>processes may improve the characterization of treatment assignment mechanisms and reduce residual confounding in observational studies.</w:t>
      </w:r>
    </w:p>
    <w:p w14:paraId="0B461405" w14:textId="77777777" w:rsidR="007E5EF3" w:rsidRDefault="007E5EF3" w:rsidP="00380E85">
      <w:pPr>
        <w:spacing w:after="0"/>
      </w:pPr>
    </w:p>
    <w:p w14:paraId="32ECEE02" w14:textId="77777777" w:rsidR="007E5EF3" w:rsidRPr="00A73532" w:rsidRDefault="007E5EF3" w:rsidP="00A73532">
      <w:pPr>
        <w:pStyle w:val="3"/>
        <w:rPr>
          <w:b/>
          <w:bCs/>
        </w:rPr>
      </w:pPr>
      <w:bookmarkStart w:id="4" w:name="_Toc228031603"/>
      <w:r w:rsidRPr="00A73532">
        <w:rPr>
          <w:b/>
          <w:bCs/>
        </w:rPr>
        <w:t>Why a multi-state modeling framework may be useful</w:t>
      </w:r>
      <w:bookmarkEnd w:id="4"/>
    </w:p>
    <w:p w14:paraId="4673A050" w14:textId="77777777" w:rsidR="007E5EF3" w:rsidRDefault="007E5EF3" w:rsidP="007E5EF3">
      <w:pPr>
        <w:spacing w:after="0"/>
      </w:pPr>
    </w:p>
    <w:p w14:paraId="5CD9F1E1" w14:textId="489523F9" w:rsidR="007E5EF3" w:rsidRDefault="007E5EF3" w:rsidP="007E5EF3">
      <w:pPr>
        <w:spacing w:after="0"/>
      </w:pPr>
      <w:r>
        <w:t xml:space="preserve">To better characterize the probability of treatment for line </w:t>
      </w:r>
      <w:r w:rsidR="00C71CB9">
        <w:t>of therapy</w:t>
      </w:r>
      <w:r>
        <w:t xml:space="preserve">, such as third-line treatments, a modeling framework that captures the dynamic and sequential nature of treatment pathways is required. Multi-state models provide an extension to conventional approaches by explicitly </w:t>
      </w:r>
      <w:r w:rsidR="00C71CB9">
        <w:t>representing transitions</w:t>
      </w:r>
      <w:r>
        <w:t xml:space="preserve"> across different treatment and disease states over time.</w:t>
      </w:r>
    </w:p>
    <w:p w14:paraId="30213642" w14:textId="77777777" w:rsidR="007E5EF3" w:rsidRDefault="007E5EF3" w:rsidP="007E5EF3">
      <w:pPr>
        <w:spacing w:after="0"/>
      </w:pPr>
    </w:p>
    <w:p w14:paraId="052B3C93" w14:textId="77777777" w:rsidR="007E5EF3" w:rsidRDefault="007E5EF3" w:rsidP="007E5EF3">
      <w:pPr>
        <w:spacing w:after="0"/>
      </w:pPr>
      <w:r>
        <w:t>First, with respect to prior lines of therapy, multi-state models allow the representation of treatment sequences as transitions between discrete medication states. Each drug exposure (e.g., methotrexate, hydroxychloroquine, sulfasalazine) can be defined as a state, and switching patterns between therapies can be modeled as transitions. Importantly, the duration spent in each state (sojourn time) and the order of transitions can be incorporated into the model. This enables differentiation between patients with similar drug exposure histories but distinct temporal patterns, which would otherwise be indistinguishable using conventional basline approaches.</w:t>
      </w:r>
    </w:p>
    <w:p w14:paraId="66BF8886" w14:textId="77777777" w:rsidR="007E5EF3" w:rsidRDefault="007E5EF3" w:rsidP="007E5EF3">
      <w:pPr>
        <w:spacing w:after="0"/>
      </w:pPr>
    </w:p>
    <w:p w14:paraId="5CE57490" w14:textId="77777777" w:rsidR="007E5EF3" w:rsidRDefault="007E5EF3" w:rsidP="007E5EF3">
      <w:pPr>
        <w:spacing w:after="0"/>
      </w:pPr>
      <w:r>
        <w:t>Second, multi-state models can be extended to incorporate time-varying treatment intensity or dose adjustments as part of the state structure or as internal time-dependent processes. For example, changes in prednisolone dosage can be conceptualized as transitions between dose-defined states (e.g., low, medium, high dose), or alternatively as continuous trajectories influencing transition intensities. Such representations allow the model to capture clinically meaningful treatment adaptations that reflect disease activity, treatment response, or adverse events, which are often overlooked in traditional propensity score models.</w:t>
      </w:r>
    </w:p>
    <w:p w14:paraId="69B5AA20" w14:textId="77777777" w:rsidR="007E5EF3" w:rsidRDefault="007E5EF3" w:rsidP="007E5EF3">
      <w:pPr>
        <w:spacing w:after="0"/>
      </w:pPr>
    </w:p>
    <w:p w14:paraId="794C8A74" w14:textId="77777777" w:rsidR="007E5EF3" w:rsidRDefault="007E5EF3" w:rsidP="007E5EF3">
      <w:pPr>
        <w:spacing w:after="0"/>
      </w:pPr>
      <w:r>
        <w:lastRenderedPageBreak/>
        <w:t>Third, multi-state modeling inherently accounts for disease progression over time by linking treatment pathways with evolving clinical states. The framework allows for the joint consideration of treatment transitions and disease severity states, enabling the estimation of transition-specific hazards that reflect both therapeutic decisions and underlying disease dynamics. This feature is particularly relevant when treatment escalation is driven by worsening disease, as it allows the incorporation of these intermediate processes into the modeling of treatment assignment.</w:t>
      </w:r>
    </w:p>
    <w:p w14:paraId="08687583" w14:textId="77777777" w:rsidR="007E5EF3" w:rsidRDefault="007E5EF3" w:rsidP="007E5EF3">
      <w:pPr>
        <w:spacing w:after="0"/>
      </w:pPr>
    </w:p>
    <w:p w14:paraId="70A88BFC" w14:textId="57D23177" w:rsidR="007E5EF3" w:rsidRDefault="007E5EF3" w:rsidP="007E5EF3">
      <w:pPr>
        <w:spacing w:after="0"/>
      </w:pPr>
      <w:r>
        <w:t>By integrating these components</w:t>
      </w:r>
      <w:r w:rsidR="00044968">
        <w:rPr>
          <w:rFonts w:hint="eastAsia"/>
        </w:rPr>
        <w:t xml:space="preserve">, including </w:t>
      </w:r>
      <w:r>
        <w:t>treatment sequences, duration of exposure, dose trajectories, and disease progression</w:t>
      </w:r>
      <w:r w:rsidR="00044968">
        <w:rPr>
          <w:rFonts w:hint="eastAsia"/>
        </w:rPr>
        <w:t xml:space="preserve">, a </w:t>
      </w:r>
      <w:r>
        <w:t xml:space="preserve">multi-state models provide </w:t>
      </w:r>
      <w:r w:rsidR="00044968">
        <w:rPr>
          <w:rFonts w:hint="eastAsia"/>
        </w:rPr>
        <w:t>p</w:t>
      </w:r>
      <w:r>
        <w:t>athways</w:t>
      </w:r>
      <w:r w:rsidR="00044968">
        <w:rPr>
          <w:rFonts w:hint="eastAsia"/>
        </w:rPr>
        <w:t xml:space="preserve"> of treatment</w:t>
      </w:r>
      <w:r>
        <w:t>. Analogous to how multi-state models estimate the probability of transitioning to specific clinical outcomes, this framework can be adapted to derive a more refined estimate of the probability of receiving a given treatment. In this context, the estimated transition probabilities or state occupation probabilities can be used to inform or construct a propensity score that reflects the dynamic and longitudinal nature of treatment decision-making.</w:t>
      </w:r>
    </w:p>
    <w:sectPr w:rsidR="007E5EF3">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8C63" w14:textId="77777777" w:rsidR="00063A67" w:rsidRDefault="00063A67" w:rsidP="00E73D3F">
      <w:pPr>
        <w:spacing w:after="0" w:line="240" w:lineRule="auto"/>
      </w:pPr>
      <w:r>
        <w:separator/>
      </w:r>
    </w:p>
  </w:endnote>
  <w:endnote w:type="continuationSeparator" w:id="0">
    <w:p w14:paraId="7E1BD255" w14:textId="77777777" w:rsidR="00063A67" w:rsidRDefault="00063A67" w:rsidP="00E7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C208" w14:textId="77777777" w:rsidR="00063A67" w:rsidRDefault="00063A67" w:rsidP="00E73D3F">
      <w:pPr>
        <w:spacing w:after="0" w:line="240" w:lineRule="auto"/>
      </w:pPr>
      <w:r>
        <w:separator/>
      </w:r>
    </w:p>
  </w:footnote>
  <w:footnote w:type="continuationSeparator" w:id="0">
    <w:p w14:paraId="3C4B8EF7" w14:textId="77777777" w:rsidR="00063A67" w:rsidRDefault="00063A67" w:rsidP="00E7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zh-TW"/>
      </w:rPr>
      <w:id w:val="-1387877570"/>
      <w:docPartObj>
        <w:docPartGallery w:val="Page Numbers (Top of Page)"/>
        <w:docPartUnique/>
      </w:docPartObj>
    </w:sdtPr>
    <w:sdtEndPr>
      <w:rPr>
        <w:b/>
        <w:bCs/>
        <w:lang w:val="en-US"/>
      </w:rPr>
    </w:sdtEndPr>
    <w:sdtContent>
      <w:p w14:paraId="0166D587" w14:textId="3858E22A" w:rsidR="00A73532" w:rsidRDefault="00A73532">
        <w:pPr>
          <w:pStyle w:val="ae"/>
          <w:pBdr>
            <w:bottom w:val="single" w:sz="4" w:space="1" w:color="D9D9D9" w:themeColor="background1" w:themeShade="D9"/>
          </w:pBdr>
          <w:jc w:val="right"/>
          <w:rPr>
            <w:b/>
            <w:bCs/>
          </w:rPr>
        </w:pPr>
        <w:r>
          <w:rPr>
            <w:lang w:val="zh-TW"/>
          </w:rPr>
          <w:t xml:space="preserve"> | </w:t>
        </w:r>
        <w:r>
          <w:fldChar w:fldCharType="begin"/>
        </w:r>
        <w:r>
          <w:instrText>PAGE   \* MERGEFORMAT</w:instrText>
        </w:r>
        <w:r>
          <w:fldChar w:fldCharType="separate"/>
        </w:r>
        <w:r>
          <w:rPr>
            <w:b/>
            <w:bCs/>
            <w:lang w:val="zh-TW"/>
          </w:rPr>
          <w:t>2</w:t>
        </w:r>
        <w:r>
          <w:rPr>
            <w:b/>
            <w:bCs/>
          </w:rPr>
          <w:fldChar w:fldCharType="end"/>
        </w:r>
      </w:p>
    </w:sdtContent>
  </w:sdt>
  <w:p w14:paraId="4703C53D" w14:textId="77777777" w:rsidR="00A73532" w:rsidRDefault="00A7353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069"/>
    <w:multiLevelType w:val="hybridMultilevel"/>
    <w:tmpl w:val="3490CE70"/>
    <w:lvl w:ilvl="0" w:tplc="BA8882CC">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28296092"/>
    <w:multiLevelType w:val="hybridMultilevel"/>
    <w:tmpl w:val="0ED0C392"/>
    <w:lvl w:ilvl="0" w:tplc="BA8882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AC5B44"/>
    <w:multiLevelType w:val="hybridMultilevel"/>
    <w:tmpl w:val="2F3EE998"/>
    <w:lvl w:ilvl="0" w:tplc="15BC1994">
      <w:start w:val="1"/>
      <w:numFmt w:val="bullet"/>
      <w:lvlText w:val="•"/>
      <w:lvlJc w:val="left"/>
      <w:pPr>
        <w:tabs>
          <w:tab w:val="num" w:pos="720"/>
        </w:tabs>
        <w:ind w:left="720" w:hanging="360"/>
      </w:pPr>
      <w:rPr>
        <w:rFonts w:ascii="Arial" w:hAnsi="Arial" w:hint="default"/>
      </w:rPr>
    </w:lvl>
    <w:lvl w:ilvl="1" w:tplc="8AECF77E" w:tentative="1">
      <w:start w:val="1"/>
      <w:numFmt w:val="bullet"/>
      <w:lvlText w:val="•"/>
      <w:lvlJc w:val="left"/>
      <w:pPr>
        <w:tabs>
          <w:tab w:val="num" w:pos="1440"/>
        </w:tabs>
        <w:ind w:left="1440" w:hanging="360"/>
      </w:pPr>
      <w:rPr>
        <w:rFonts w:ascii="Arial" w:hAnsi="Arial" w:hint="default"/>
      </w:rPr>
    </w:lvl>
    <w:lvl w:ilvl="2" w:tplc="580655B6" w:tentative="1">
      <w:start w:val="1"/>
      <w:numFmt w:val="bullet"/>
      <w:lvlText w:val="•"/>
      <w:lvlJc w:val="left"/>
      <w:pPr>
        <w:tabs>
          <w:tab w:val="num" w:pos="2160"/>
        </w:tabs>
        <w:ind w:left="2160" w:hanging="360"/>
      </w:pPr>
      <w:rPr>
        <w:rFonts w:ascii="Arial" w:hAnsi="Arial" w:hint="default"/>
      </w:rPr>
    </w:lvl>
    <w:lvl w:ilvl="3" w:tplc="B3C658A6" w:tentative="1">
      <w:start w:val="1"/>
      <w:numFmt w:val="bullet"/>
      <w:lvlText w:val="•"/>
      <w:lvlJc w:val="left"/>
      <w:pPr>
        <w:tabs>
          <w:tab w:val="num" w:pos="2880"/>
        </w:tabs>
        <w:ind w:left="2880" w:hanging="360"/>
      </w:pPr>
      <w:rPr>
        <w:rFonts w:ascii="Arial" w:hAnsi="Arial" w:hint="default"/>
      </w:rPr>
    </w:lvl>
    <w:lvl w:ilvl="4" w:tplc="2F0062C4" w:tentative="1">
      <w:start w:val="1"/>
      <w:numFmt w:val="bullet"/>
      <w:lvlText w:val="•"/>
      <w:lvlJc w:val="left"/>
      <w:pPr>
        <w:tabs>
          <w:tab w:val="num" w:pos="3600"/>
        </w:tabs>
        <w:ind w:left="3600" w:hanging="360"/>
      </w:pPr>
      <w:rPr>
        <w:rFonts w:ascii="Arial" w:hAnsi="Arial" w:hint="default"/>
      </w:rPr>
    </w:lvl>
    <w:lvl w:ilvl="5" w:tplc="5A1C7A92" w:tentative="1">
      <w:start w:val="1"/>
      <w:numFmt w:val="bullet"/>
      <w:lvlText w:val="•"/>
      <w:lvlJc w:val="left"/>
      <w:pPr>
        <w:tabs>
          <w:tab w:val="num" w:pos="4320"/>
        </w:tabs>
        <w:ind w:left="4320" w:hanging="360"/>
      </w:pPr>
      <w:rPr>
        <w:rFonts w:ascii="Arial" w:hAnsi="Arial" w:hint="default"/>
      </w:rPr>
    </w:lvl>
    <w:lvl w:ilvl="6" w:tplc="A9D49CAC" w:tentative="1">
      <w:start w:val="1"/>
      <w:numFmt w:val="bullet"/>
      <w:lvlText w:val="•"/>
      <w:lvlJc w:val="left"/>
      <w:pPr>
        <w:tabs>
          <w:tab w:val="num" w:pos="5040"/>
        </w:tabs>
        <w:ind w:left="5040" w:hanging="360"/>
      </w:pPr>
      <w:rPr>
        <w:rFonts w:ascii="Arial" w:hAnsi="Arial" w:hint="default"/>
      </w:rPr>
    </w:lvl>
    <w:lvl w:ilvl="7" w:tplc="EC6CB2DE" w:tentative="1">
      <w:start w:val="1"/>
      <w:numFmt w:val="bullet"/>
      <w:lvlText w:val="•"/>
      <w:lvlJc w:val="left"/>
      <w:pPr>
        <w:tabs>
          <w:tab w:val="num" w:pos="5760"/>
        </w:tabs>
        <w:ind w:left="5760" w:hanging="360"/>
      </w:pPr>
      <w:rPr>
        <w:rFonts w:ascii="Arial" w:hAnsi="Arial" w:hint="default"/>
      </w:rPr>
    </w:lvl>
    <w:lvl w:ilvl="8" w:tplc="7CB8FE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560F5D"/>
    <w:multiLevelType w:val="hybridMultilevel"/>
    <w:tmpl w:val="39027186"/>
    <w:lvl w:ilvl="0" w:tplc="801C29E2">
      <w:start w:val="1"/>
      <w:numFmt w:val="bullet"/>
      <w:lvlText w:val="•"/>
      <w:lvlJc w:val="left"/>
      <w:pPr>
        <w:tabs>
          <w:tab w:val="num" w:pos="720"/>
        </w:tabs>
        <w:ind w:left="720" w:hanging="360"/>
      </w:pPr>
      <w:rPr>
        <w:rFonts w:ascii="Arial" w:hAnsi="Arial" w:hint="default"/>
      </w:rPr>
    </w:lvl>
    <w:lvl w:ilvl="1" w:tplc="1026E318" w:tentative="1">
      <w:start w:val="1"/>
      <w:numFmt w:val="bullet"/>
      <w:lvlText w:val="•"/>
      <w:lvlJc w:val="left"/>
      <w:pPr>
        <w:tabs>
          <w:tab w:val="num" w:pos="1440"/>
        </w:tabs>
        <w:ind w:left="1440" w:hanging="360"/>
      </w:pPr>
      <w:rPr>
        <w:rFonts w:ascii="Arial" w:hAnsi="Arial" w:hint="default"/>
      </w:rPr>
    </w:lvl>
    <w:lvl w:ilvl="2" w:tplc="8A54333E" w:tentative="1">
      <w:start w:val="1"/>
      <w:numFmt w:val="bullet"/>
      <w:lvlText w:val="•"/>
      <w:lvlJc w:val="left"/>
      <w:pPr>
        <w:tabs>
          <w:tab w:val="num" w:pos="2160"/>
        </w:tabs>
        <w:ind w:left="2160" w:hanging="360"/>
      </w:pPr>
      <w:rPr>
        <w:rFonts w:ascii="Arial" w:hAnsi="Arial" w:hint="default"/>
      </w:rPr>
    </w:lvl>
    <w:lvl w:ilvl="3" w:tplc="597070E8" w:tentative="1">
      <w:start w:val="1"/>
      <w:numFmt w:val="bullet"/>
      <w:lvlText w:val="•"/>
      <w:lvlJc w:val="left"/>
      <w:pPr>
        <w:tabs>
          <w:tab w:val="num" w:pos="2880"/>
        </w:tabs>
        <w:ind w:left="2880" w:hanging="360"/>
      </w:pPr>
      <w:rPr>
        <w:rFonts w:ascii="Arial" w:hAnsi="Arial" w:hint="default"/>
      </w:rPr>
    </w:lvl>
    <w:lvl w:ilvl="4" w:tplc="E0D6FC7A" w:tentative="1">
      <w:start w:val="1"/>
      <w:numFmt w:val="bullet"/>
      <w:lvlText w:val="•"/>
      <w:lvlJc w:val="left"/>
      <w:pPr>
        <w:tabs>
          <w:tab w:val="num" w:pos="3600"/>
        </w:tabs>
        <w:ind w:left="3600" w:hanging="360"/>
      </w:pPr>
      <w:rPr>
        <w:rFonts w:ascii="Arial" w:hAnsi="Arial" w:hint="default"/>
      </w:rPr>
    </w:lvl>
    <w:lvl w:ilvl="5" w:tplc="88BC2F3C" w:tentative="1">
      <w:start w:val="1"/>
      <w:numFmt w:val="bullet"/>
      <w:lvlText w:val="•"/>
      <w:lvlJc w:val="left"/>
      <w:pPr>
        <w:tabs>
          <w:tab w:val="num" w:pos="4320"/>
        </w:tabs>
        <w:ind w:left="4320" w:hanging="360"/>
      </w:pPr>
      <w:rPr>
        <w:rFonts w:ascii="Arial" w:hAnsi="Arial" w:hint="default"/>
      </w:rPr>
    </w:lvl>
    <w:lvl w:ilvl="6" w:tplc="566E43D4" w:tentative="1">
      <w:start w:val="1"/>
      <w:numFmt w:val="bullet"/>
      <w:lvlText w:val="•"/>
      <w:lvlJc w:val="left"/>
      <w:pPr>
        <w:tabs>
          <w:tab w:val="num" w:pos="5040"/>
        </w:tabs>
        <w:ind w:left="5040" w:hanging="360"/>
      </w:pPr>
      <w:rPr>
        <w:rFonts w:ascii="Arial" w:hAnsi="Arial" w:hint="default"/>
      </w:rPr>
    </w:lvl>
    <w:lvl w:ilvl="7" w:tplc="6B088F64" w:tentative="1">
      <w:start w:val="1"/>
      <w:numFmt w:val="bullet"/>
      <w:lvlText w:val="•"/>
      <w:lvlJc w:val="left"/>
      <w:pPr>
        <w:tabs>
          <w:tab w:val="num" w:pos="5760"/>
        </w:tabs>
        <w:ind w:left="5760" w:hanging="360"/>
      </w:pPr>
      <w:rPr>
        <w:rFonts w:ascii="Arial" w:hAnsi="Arial" w:hint="default"/>
      </w:rPr>
    </w:lvl>
    <w:lvl w:ilvl="8" w:tplc="935A8A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E56C35"/>
    <w:multiLevelType w:val="hybridMultilevel"/>
    <w:tmpl w:val="FA2294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71593143">
    <w:abstractNumId w:val="2"/>
  </w:num>
  <w:num w:numId="2" w16cid:durableId="1780876062">
    <w:abstractNumId w:val="3"/>
  </w:num>
  <w:num w:numId="3" w16cid:durableId="419133947">
    <w:abstractNumId w:val="4"/>
  </w:num>
  <w:num w:numId="4" w16cid:durableId="655230556">
    <w:abstractNumId w:val="0"/>
  </w:num>
  <w:num w:numId="5" w16cid:durableId="86621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2C84"/>
    <w:rsid w:val="00044968"/>
    <w:rsid w:val="00053D48"/>
    <w:rsid w:val="00063A67"/>
    <w:rsid w:val="000768B1"/>
    <w:rsid w:val="00095726"/>
    <w:rsid w:val="000B65E5"/>
    <w:rsid w:val="001A4541"/>
    <w:rsid w:val="001C6A34"/>
    <w:rsid w:val="0020287E"/>
    <w:rsid w:val="00251527"/>
    <w:rsid w:val="00380E85"/>
    <w:rsid w:val="003E17AD"/>
    <w:rsid w:val="00421B84"/>
    <w:rsid w:val="00464542"/>
    <w:rsid w:val="00472D4C"/>
    <w:rsid w:val="004C7303"/>
    <w:rsid w:val="004F00BE"/>
    <w:rsid w:val="004F52F2"/>
    <w:rsid w:val="0053710A"/>
    <w:rsid w:val="00553A00"/>
    <w:rsid w:val="00574FDC"/>
    <w:rsid w:val="00625AFB"/>
    <w:rsid w:val="00680C2C"/>
    <w:rsid w:val="00694DAE"/>
    <w:rsid w:val="006E1109"/>
    <w:rsid w:val="00720C0B"/>
    <w:rsid w:val="007C7E37"/>
    <w:rsid w:val="007E5EF3"/>
    <w:rsid w:val="008153CB"/>
    <w:rsid w:val="00843C80"/>
    <w:rsid w:val="00872C84"/>
    <w:rsid w:val="008749BD"/>
    <w:rsid w:val="008B255B"/>
    <w:rsid w:val="008D7828"/>
    <w:rsid w:val="008E0563"/>
    <w:rsid w:val="008F6C98"/>
    <w:rsid w:val="009717F0"/>
    <w:rsid w:val="00A60410"/>
    <w:rsid w:val="00A73532"/>
    <w:rsid w:val="00A74C7A"/>
    <w:rsid w:val="00C07838"/>
    <w:rsid w:val="00C47F12"/>
    <w:rsid w:val="00C71CB9"/>
    <w:rsid w:val="00C81383"/>
    <w:rsid w:val="00C840D9"/>
    <w:rsid w:val="00CF6D01"/>
    <w:rsid w:val="00E305E7"/>
    <w:rsid w:val="00E6080B"/>
    <w:rsid w:val="00E715E9"/>
    <w:rsid w:val="00E73D3F"/>
    <w:rsid w:val="00E83778"/>
    <w:rsid w:val="00FA27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858F"/>
  <w15:chartTrackingRefBased/>
  <w15:docId w15:val="{C1D5E2DD-8629-45EF-8302-26D3AE17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C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72C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2C8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72C8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72C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2C8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72C8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C8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72C8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72C8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72C8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72C8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72C8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72C84"/>
    <w:rPr>
      <w:rFonts w:eastAsiaTheme="majorEastAsia" w:cstheme="majorBidi"/>
      <w:color w:val="0F4761" w:themeColor="accent1" w:themeShade="BF"/>
    </w:rPr>
  </w:style>
  <w:style w:type="character" w:customStyle="1" w:styleId="60">
    <w:name w:val="標題 6 字元"/>
    <w:basedOn w:val="a0"/>
    <w:link w:val="6"/>
    <w:uiPriority w:val="9"/>
    <w:semiHidden/>
    <w:rsid w:val="00872C84"/>
    <w:rPr>
      <w:rFonts w:eastAsiaTheme="majorEastAsia" w:cstheme="majorBidi"/>
      <w:color w:val="595959" w:themeColor="text1" w:themeTint="A6"/>
    </w:rPr>
  </w:style>
  <w:style w:type="character" w:customStyle="1" w:styleId="70">
    <w:name w:val="標題 7 字元"/>
    <w:basedOn w:val="a0"/>
    <w:link w:val="7"/>
    <w:uiPriority w:val="9"/>
    <w:semiHidden/>
    <w:rsid w:val="00872C84"/>
    <w:rPr>
      <w:rFonts w:eastAsiaTheme="majorEastAsia" w:cstheme="majorBidi"/>
      <w:color w:val="595959" w:themeColor="text1" w:themeTint="A6"/>
    </w:rPr>
  </w:style>
  <w:style w:type="character" w:customStyle="1" w:styleId="80">
    <w:name w:val="標題 8 字元"/>
    <w:basedOn w:val="a0"/>
    <w:link w:val="8"/>
    <w:uiPriority w:val="9"/>
    <w:semiHidden/>
    <w:rsid w:val="00872C84"/>
    <w:rPr>
      <w:rFonts w:eastAsiaTheme="majorEastAsia" w:cstheme="majorBidi"/>
      <w:color w:val="272727" w:themeColor="text1" w:themeTint="D8"/>
    </w:rPr>
  </w:style>
  <w:style w:type="character" w:customStyle="1" w:styleId="90">
    <w:name w:val="標題 9 字元"/>
    <w:basedOn w:val="a0"/>
    <w:link w:val="9"/>
    <w:uiPriority w:val="9"/>
    <w:semiHidden/>
    <w:rsid w:val="00872C84"/>
    <w:rPr>
      <w:rFonts w:eastAsiaTheme="majorEastAsia" w:cstheme="majorBidi"/>
      <w:color w:val="272727" w:themeColor="text1" w:themeTint="D8"/>
    </w:rPr>
  </w:style>
  <w:style w:type="paragraph" w:styleId="a3">
    <w:name w:val="Title"/>
    <w:basedOn w:val="a"/>
    <w:next w:val="a"/>
    <w:link w:val="a4"/>
    <w:uiPriority w:val="10"/>
    <w:qFormat/>
    <w:rsid w:val="00872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72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72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C84"/>
    <w:pPr>
      <w:spacing w:before="160"/>
      <w:jc w:val="center"/>
    </w:pPr>
    <w:rPr>
      <w:i/>
      <w:iCs/>
      <w:color w:val="404040" w:themeColor="text1" w:themeTint="BF"/>
    </w:rPr>
  </w:style>
  <w:style w:type="character" w:customStyle="1" w:styleId="a8">
    <w:name w:val="引文 字元"/>
    <w:basedOn w:val="a0"/>
    <w:link w:val="a7"/>
    <w:uiPriority w:val="29"/>
    <w:rsid w:val="00872C84"/>
    <w:rPr>
      <w:i/>
      <w:iCs/>
      <w:color w:val="404040" w:themeColor="text1" w:themeTint="BF"/>
    </w:rPr>
  </w:style>
  <w:style w:type="paragraph" w:styleId="a9">
    <w:name w:val="List Paragraph"/>
    <w:basedOn w:val="a"/>
    <w:uiPriority w:val="34"/>
    <w:qFormat/>
    <w:rsid w:val="00872C84"/>
    <w:pPr>
      <w:ind w:left="720"/>
      <w:contextualSpacing/>
    </w:pPr>
  </w:style>
  <w:style w:type="character" w:styleId="aa">
    <w:name w:val="Intense Emphasis"/>
    <w:basedOn w:val="a0"/>
    <w:uiPriority w:val="21"/>
    <w:qFormat/>
    <w:rsid w:val="00872C84"/>
    <w:rPr>
      <w:i/>
      <w:iCs/>
      <w:color w:val="0F4761" w:themeColor="accent1" w:themeShade="BF"/>
    </w:rPr>
  </w:style>
  <w:style w:type="paragraph" w:styleId="ab">
    <w:name w:val="Intense Quote"/>
    <w:basedOn w:val="a"/>
    <w:next w:val="a"/>
    <w:link w:val="ac"/>
    <w:uiPriority w:val="30"/>
    <w:qFormat/>
    <w:rsid w:val="00872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72C84"/>
    <w:rPr>
      <w:i/>
      <w:iCs/>
      <w:color w:val="0F4761" w:themeColor="accent1" w:themeShade="BF"/>
    </w:rPr>
  </w:style>
  <w:style w:type="character" w:styleId="ad">
    <w:name w:val="Intense Reference"/>
    <w:basedOn w:val="a0"/>
    <w:uiPriority w:val="32"/>
    <w:qFormat/>
    <w:rsid w:val="00872C84"/>
    <w:rPr>
      <w:b/>
      <w:bCs/>
      <w:smallCaps/>
      <w:color w:val="0F4761" w:themeColor="accent1" w:themeShade="BF"/>
      <w:spacing w:val="5"/>
    </w:rPr>
  </w:style>
  <w:style w:type="paragraph" w:styleId="ae">
    <w:name w:val="header"/>
    <w:basedOn w:val="a"/>
    <w:link w:val="af"/>
    <w:uiPriority w:val="99"/>
    <w:unhideWhenUsed/>
    <w:rsid w:val="00E73D3F"/>
    <w:pPr>
      <w:tabs>
        <w:tab w:val="center" w:pos="4153"/>
        <w:tab w:val="right" w:pos="8306"/>
      </w:tabs>
      <w:snapToGrid w:val="0"/>
    </w:pPr>
    <w:rPr>
      <w:sz w:val="20"/>
      <w:szCs w:val="20"/>
    </w:rPr>
  </w:style>
  <w:style w:type="character" w:customStyle="1" w:styleId="af">
    <w:name w:val="頁首 字元"/>
    <w:basedOn w:val="a0"/>
    <w:link w:val="ae"/>
    <w:uiPriority w:val="99"/>
    <w:rsid w:val="00E73D3F"/>
    <w:rPr>
      <w:sz w:val="20"/>
      <w:szCs w:val="20"/>
    </w:rPr>
  </w:style>
  <w:style w:type="paragraph" w:styleId="af0">
    <w:name w:val="footer"/>
    <w:basedOn w:val="a"/>
    <w:link w:val="af1"/>
    <w:uiPriority w:val="99"/>
    <w:unhideWhenUsed/>
    <w:rsid w:val="00E73D3F"/>
    <w:pPr>
      <w:tabs>
        <w:tab w:val="center" w:pos="4153"/>
        <w:tab w:val="right" w:pos="8306"/>
      </w:tabs>
      <w:snapToGrid w:val="0"/>
    </w:pPr>
    <w:rPr>
      <w:sz w:val="20"/>
      <w:szCs w:val="20"/>
    </w:rPr>
  </w:style>
  <w:style w:type="character" w:customStyle="1" w:styleId="af1">
    <w:name w:val="頁尾 字元"/>
    <w:basedOn w:val="a0"/>
    <w:link w:val="af0"/>
    <w:uiPriority w:val="99"/>
    <w:rsid w:val="00E73D3F"/>
    <w:rPr>
      <w:sz w:val="20"/>
      <w:szCs w:val="20"/>
    </w:rPr>
  </w:style>
  <w:style w:type="paragraph" w:styleId="af2">
    <w:name w:val="TOC Heading"/>
    <w:basedOn w:val="1"/>
    <w:next w:val="a"/>
    <w:uiPriority w:val="39"/>
    <w:unhideWhenUsed/>
    <w:qFormat/>
    <w:rsid w:val="00A73532"/>
    <w:pPr>
      <w:widowControl/>
      <w:spacing w:before="240" w:after="0" w:line="259" w:lineRule="auto"/>
      <w:outlineLvl w:val="9"/>
    </w:pPr>
    <w:rPr>
      <w:kern w:val="0"/>
      <w:sz w:val="32"/>
      <w:szCs w:val="32"/>
    </w:rPr>
  </w:style>
  <w:style w:type="paragraph" w:styleId="11">
    <w:name w:val="toc 1"/>
    <w:basedOn w:val="a"/>
    <w:next w:val="a"/>
    <w:autoRedefine/>
    <w:uiPriority w:val="39"/>
    <w:unhideWhenUsed/>
    <w:rsid w:val="00A73532"/>
  </w:style>
  <w:style w:type="paragraph" w:styleId="21">
    <w:name w:val="toc 2"/>
    <w:basedOn w:val="a"/>
    <w:next w:val="a"/>
    <w:autoRedefine/>
    <w:uiPriority w:val="39"/>
    <w:unhideWhenUsed/>
    <w:rsid w:val="00A73532"/>
    <w:pPr>
      <w:ind w:leftChars="200" w:left="480"/>
    </w:pPr>
  </w:style>
  <w:style w:type="paragraph" w:styleId="31">
    <w:name w:val="toc 3"/>
    <w:basedOn w:val="a"/>
    <w:next w:val="a"/>
    <w:autoRedefine/>
    <w:uiPriority w:val="39"/>
    <w:unhideWhenUsed/>
    <w:rsid w:val="00A73532"/>
    <w:pPr>
      <w:ind w:leftChars="400" w:left="960"/>
    </w:pPr>
  </w:style>
  <w:style w:type="character" w:styleId="af3">
    <w:name w:val="Hyperlink"/>
    <w:basedOn w:val="a0"/>
    <w:uiPriority w:val="99"/>
    <w:unhideWhenUsed/>
    <w:rsid w:val="00A735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B1F7-C328-4F75-A5BD-534CC980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Chuang</dc:creator>
  <cp:keywords/>
  <dc:description/>
  <cp:lastModifiedBy>Albert Chuang</cp:lastModifiedBy>
  <cp:revision>3</cp:revision>
  <dcterms:created xsi:type="dcterms:W3CDTF">2026-05-04T15:20:00Z</dcterms:created>
  <dcterms:modified xsi:type="dcterms:W3CDTF">2026-05-04T15:20:00Z</dcterms:modified>
</cp:coreProperties>
</file>